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43C" w:rsidRPr="00CF543C" w:rsidRDefault="00CF543C" w:rsidP="00CF543C">
      <w:pPr>
        <w:pStyle w:val="lead"/>
        <w:shd w:val="clear" w:color="auto" w:fill="FFFFFF"/>
        <w:spacing w:before="0" w:beforeAutospacing="0" w:after="300" w:afterAutospacing="0" w:line="270" w:lineRule="atLeast"/>
        <w:jc w:val="both"/>
        <w:rPr>
          <w:b/>
          <w:bCs/>
          <w:i/>
          <w:iCs/>
          <w:color w:val="333333"/>
          <w:sz w:val="28"/>
          <w:szCs w:val="28"/>
        </w:rPr>
      </w:pPr>
      <w:bookmarkStart w:id="0" w:name="_GoBack"/>
      <w:bookmarkEnd w:id="0"/>
      <w:r w:rsidRPr="00CF543C">
        <w:rPr>
          <w:b/>
          <w:bCs/>
          <w:i/>
          <w:iCs/>
          <w:color w:val="333333"/>
          <w:sz w:val="28"/>
          <w:szCs w:val="28"/>
        </w:rPr>
        <w:t>Luật Căn cước năm 2023 được Quốc hội khóa XV, kỳ họp thứ 6, thông qua ngày 27/11/2023, gồm 07 chương, 46 điều, quy định về: cơ sở dữ liệu quốc gia về dân cư, cơ sở dữ liệu căn cước; thẻ căn cước, căn cước điện tử; giấy chứng nhận căn cước; quyền, nghĩa vụ, trách nhiệm của cơ quan, tổ chức, cá nhân có liên quan. Luật có hiệu lực thi hành từ ngày 01/7/2024</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Qua 9 năm triển khai thi hành, Luật Căn cước công dân 2014 đã tạo thuận lợi cho nhân dân trong việc đi lại, thực hiện thủ tục hành chính, giao dịch dân sự, kinh tế, thương mại. Tuy nhiên, việc thi hành Luật cũng bộc lộ một số khó khăn, vướng mắc cần giải quyết; nhất là việc sửa đổi, bổ sung quy định để thúc đẩy hoạt động chuyển đổi số ở nước ta theo Đề án 06. Bên cạnh đó, Đảng, Nhà nước đã ban hành nhiều văn bản chỉ đạo nhằm tăng cường hơn nữa việc ứng dụng công nghệ thông tin trong công tác quản lý nhà nước, đáp ứng yêu cầu hội nhập quốc tế. Do vậy, để tạo bước đột phá về chuyển đổi số ở nước ta, việc sửa đổi Luật Căn cước công dân năm 2014 là cần thiết.</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Luật Căn cước năm 2023 được Quốc hội khóa XV, kỳ họp thứ 6, thông qua ngày 27/11/2023, gồm 07 chương, 46 điều, quy định về: cơ sở dữ liệu quốc gia về dân cư, cơ sở dữ liệu căn cước; thẻ căn cước, căn cước điện tử; giấy chứng nhận căn cước; quyền, nghĩa vụ, trách nhiệm của cơ quan, tổ chức, cá nhân có liên quan. Luật có hiệu lực thi hành từ ngày 01/7/2024, trừ trường hợp quy định tại khoản 3 Điều 46.</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Luật Căn cước có nhiều điểm mới so với Luật Căn cước công dân năm 2014, như: </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01.</w:t>
      </w:r>
      <w:r w:rsidRPr="00CF543C">
        <w:rPr>
          <w:color w:val="333333"/>
          <w:sz w:val="28"/>
          <w:szCs w:val="28"/>
        </w:rPr>
        <w:t> Chính thức đổi tên Căn cước công dân thành Căn cước (Điều 3).</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02.</w:t>
      </w:r>
      <w:r w:rsidRPr="00CF543C">
        <w:rPr>
          <w:color w:val="333333"/>
          <w:sz w:val="28"/>
          <w:szCs w:val="28"/>
        </w:rPr>
        <w:t> Giá trị sử dụng của Thẻ căn cước công dân, Chứng minh nhân dân đã được cấp (Điều 46).</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a) Thẻ Căn cước công dân đã được cấp trước ngày 01/7/2024 vẫn có giá trị sử dụng đến hết thời hạn được ghi trong thẻ.Công dân khi có nhu cầu thì được cấp đổi sang thẻ căn cước.</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b) Thẻ căn cước công dân, chứng minh nhân dân hết hạn sử dụng từ ngày 15/01/2024 đến trước ngày 30/6/2024 thì tiếp tục có giá trị sử dụng đến hết ngày 30/6/2024.</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c) Các loại giấy tờ có giá trị pháp lý đã phát hành có sử dụng thông tin từ Chứng minh nhân dân, thẻ Căn cước công dân vẫn giữ nguyên giá trị sử dụng.</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03.</w:t>
      </w:r>
      <w:r w:rsidRPr="00CF543C">
        <w:rPr>
          <w:color w:val="333333"/>
          <w:sz w:val="28"/>
          <w:szCs w:val="28"/>
        </w:rPr>
        <w:t> Chứng minh nhân dân hết hiệu lực từ 01/01/2025 (Điều 46)</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lastRenderedPageBreak/>
        <w:t>Chứng minh nhân dân còn thời hạn sử dụng thì được sử dụng đến ngày 31/12/2024.</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04.</w:t>
      </w:r>
      <w:r w:rsidRPr="00CF543C">
        <w:rPr>
          <w:color w:val="333333"/>
          <w:sz w:val="28"/>
          <w:szCs w:val="28"/>
        </w:rPr>
        <w:t> Bỏ thông tin quê quán và vân tay trên thẻ căn cước (Điều 18)</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Thẻ Căn cước mới đã bỏ thông tin quê quán, nơi thường trú, vân tay, đặc điểm nhận dạng, thay vào bằng thông tin nơi đăng ký khai sinh và nơi cư trú.</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05.</w:t>
      </w:r>
      <w:r w:rsidRPr="00CF543C">
        <w:rPr>
          <w:color w:val="333333"/>
          <w:sz w:val="28"/>
          <w:szCs w:val="28"/>
        </w:rPr>
        <w:t> Mở rộng đối tượng được cấp thẻ căn cước (Điều 18, Điều 19)</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 Công dân Việt Nam dưới 14 tuổi cấp thẻ căn cước theo nhu cầu.</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 Công dân Việt Nam có nơi cư trú gồm nơi thường trú hoặc nơi tạm trú hoặc nơi ở hiện tại được thu thập, cập nhật vào cơ sở dữ liệu quốc gia về dân cư (thẻ căn cước mới thay thông tin thường trú bằng thông tin nơi cư trú).</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06.</w:t>
      </w:r>
      <w:r w:rsidRPr="00CF543C">
        <w:rPr>
          <w:color w:val="333333"/>
          <w:sz w:val="28"/>
          <w:szCs w:val="28"/>
        </w:rPr>
        <w:t> Cấp thẻ Căn cước cho người dưới 06 tuổi (Điều 23)</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 Người đại diện hợp pháp thực hiện thủ tục cấp thẻ căn cước cho người dưới 06 tuổi thông qua cổng dịch vụ công hoặc ứng dụng định danh quốc gia.</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 Không thu nhận thông tin nhân dạng và sinh trắc học đối với người dưới 06 tuổi.</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07.</w:t>
      </w:r>
      <w:r w:rsidRPr="00CF543C">
        <w:rPr>
          <w:color w:val="333333"/>
          <w:sz w:val="28"/>
          <w:szCs w:val="28"/>
        </w:rPr>
        <w:t> Bổ sung quy định cấp Giấy chứng nhận căn cước cho người gốc Việt Nam chưa xác định được quốc tịch (Điều 3 và Điều 30)</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a) Giấy chứng nhận căn cước là giấy tờ tùy thân chứa đựng thông tin về căn cước của người gốc Việt Nam, chưa xác định được quốc tịch đang sinh sống tại Việt Nam từ 06 tháng trở lên.</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b) Giấy chứng nhận căn cước có giá trị chứng minh về căn cước để thực hiện các giao dịch, thực hiện quyền, lợi ích hợp pháp trên lãnh thổ Việt Nam.</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08.</w:t>
      </w:r>
      <w:r w:rsidRPr="00CF543C">
        <w:rPr>
          <w:color w:val="333333"/>
          <w:sz w:val="28"/>
          <w:szCs w:val="28"/>
        </w:rPr>
        <w:t> Bổ sung quy định cấp Căn cước điện tử (Điều 31 và Điều 33)</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a) Mỗi công dân Việt Nam được cấp 01 Căn cước điện tử. Căn cước điện tử của công dân được cơ quan quản lý căn cước Bộ Công an tạo lập ngay sau khi công dân hoàn thành thủ tục cấp tài khoản định danh điện tử mức độ 02 (VNeID)</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b) Căn cước điện tử sử dụng để thực hiện thủ tục hành chính, dịch vụ công, các giao dịch và hoạt động khác theo nhu cầu của công dân.</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09.</w:t>
      </w:r>
      <w:r w:rsidRPr="00CF543C">
        <w:rPr>
          <w:color w:val="333333"/>
          <w:sz w:val="28"/>
          <w:szCs w:val="28"/>
        </w:rPr>
        <w:t> Bổ sung quy định thu thập thông tin sinh trắc học (Điều 16 và Điều 23)</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a) Thu nhận thông tin sinh trắc học mống mắt đối với công dân từ đủ 06 tuổi trở lên khi thực hiện thủ tục cấp thẻ căn cước.</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lastRenderedPageBreak/>
        <w:t>          b) Thông tin sinh trắc học về ADN và giọng nói được thu thập khi người dân tự nguyện cung cấp khi thực hiện thủ tục cấp căn cước.</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rStyle w:val="Strong"/>
          <w:color w:val="333333"/>
          <w:sz w:val="28"/>
          <w:szCs w:val="28"/>
        </w:rPr>
        <w:t>          10.</w:t>
      </w:r>
      <w:r w:rsidRPr="00CF543C">
        <w:rPr>
          <w:color w:val="333333"/>
          <w:sz w:val="28"/>
          <w:szCs w:val="28"/>
        </w:rPr>
        <w:t> Bổ sung quy định về việc tích hợp thông tin vào thẻ Căn cước (Điều 22)</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a) Thông tin tích hợp vào thẻ căn cước gồm thông tin thẻ bảo hiểm y tế, sổ bảo hiểm xã hội, giấy phép lái xe, giấy khai sinh, giấy chứng nhận kết hôn hoặc giấy tờ khác do Thủ tướng Chính phủ quyết định.</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b) Người dân đề nghị tích hợp thông tin vào thẻ căn cước khi có nhu cầu hoặc khi thực hiện việc cấp thẻ căn cước.</w:t>
      </w:r>
    </w:p>
    <w:p w:rsidR="00CF543C" w:rsidRPr="00CF543C" w:rsidRDefault="00CF543C" w:rsidP="00CF543C">
      <w:pPr>
        <w:pStyle w:val="NormalWeb"/>
        <w:shd w:val="clear" w:color="auto" w:fill="FFFFFF"/>
        <w:spacing w:before="0" w:beforeAutospacing="0" w:after="150" w:afterAutospacing="0" w:line="330" w:lineRule="atLeast"/>
        <w:jc w:val="both"/>
        <w:rPr>
          <w:color w:val="333333"/>
          <w:sz w:val="28"/>
          <w:szCs w:val="28"/>
        </w:rPr>
      </w:pPr>
      <w:r w:rsidRPr="00CF543C">
        <w:rPr>
          <w:color w:val="333333"/>
          <w:sz w:val="28"/>
          <w:szCs w:val="28"/>
        </w:rPr>
        <w:t>          c) Việc sử dụng thông tin được tích hợp vào thẻ căn cước có giá trị tương đương như việc cung cấp thông tin hoặc sử dụng giấy tờ có chứa thông tin đó trong thực hiện thủ tục hành chính, dịch vụ công, các giao dịch và hoạt động khác./.</w:t>
      </w:r>
    </w:p>
    <w:p w:rsidR="00F65A82" w:rsidRPr="00CF543C" w:rsidRDefault="00F65A82">
      <w:pPr>
        <w:rPr>
          <w:rFonts w:ascii="Times New Roman" w:hAnsi="Times New Roman" w:cs="Times New Roman"/>
          <w:sz w:val="28"/>
          <w:szCs w:val="28"/>
        </w:rPr>
      </w:pPr>
    </w:p>
    <w:sectPr w:rsidR="00F65A82" w:rsidRPr="00CF54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43C"/>
    <w:rsid w:val="002A5C72"/>
    <w:rsid w:val="00B478ED"/>
    <w:rsid w:val="00CF543C"/>
    <w:rsid w:val="00F6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CF543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54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4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CF543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F54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4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86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106FA1-1E66-4088-8489-1DDE0900AB31}"/>
</file>

<file path=customXml/itemProps2.xml><?xml version="1.0" encoding="utf-8"?>
<ds:datastoreItem xmlns:ds="http://schemas.openxmlformats.org/officeDocument/2006/customXml" ds:itemID="{2E4591D1-9F5B-41CA-B421-B383920C6371}"/>
</file>

<file path=customXml/itemProps3.xml><?xml version="1.0" encoding="utf-8"?>
<ds:datastoreItem xmlns:ds="http://schemas.openxmlformats.org/officeDocument/2006/customXml" ds:itemID="{0E4C4F7D-BDFB-4B7A-B349-FE9E117BF349}"/>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dcterms:created xsi:type="dcterms:W3CDTF">2024-07-18T00:42:00Z</dcterms:created>
  <dcterms:modified xsi:type="dcterms:W3CDTF">2024-07-18T00:42:00Z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